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09F1" w14:textId="6AA8AB5A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Согласовано:                                         Утверждаю:</w:t>
      </w:r>
    </w:p>
    <w:p w14:paraId="7E5D49E0" w14:textId="296EE428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</w:p>
    <w:p w14:paraId="5BE802B8" w14:textId="2F3B8DE7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________________                                 </w:t>
      </w:r>
      <w:r w:rsidR="00070415">
        <w:rPr>
          <w:rFonts w:ascii="Times New Roman" w:hAnsi="Times New Roman" w:cs="Times New Roman"/>
          <w:sz w:val="28"/>
          <w:szCs w:val="28"/>
        </w:rPr>
        <w:t>МКОУ «Шаитлинская СОШ»</w:t>
      </w:r>
    </w:p>
    <w:p w14:paraId="6EBD3FDB" w14:textId="1110D519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«__» ____________ 202__ г.                 «__» _____________ </w:t>
      </w:r>
      <w:r w:rsidR="00070415"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Pr="006B34E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47ADCA" w14:textId="77777777"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24FB4AB4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14:paraId="3083B8F7" w14:textId="2D226542"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485BAC47" w14:textId="77777777"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6C87354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41939" w14:textId="49BBEDB6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</w:t>
      </w:r>
      <w:proofErr w:type="spellStart"/>
      <w:r w:rsidR="00D71C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71CDB">
        <w:rPr>
          <w:rFonts w:ascii="Times New Roman" w:hAnsi="Times New Roman" w:cs="Times New Roman"/>
          <w:sz w:val="28"/>
          <w:szCs w:val="28"/>
        </w:rPr>
        <w:t xml:space="preserve"> России от 12 мая 2020 года 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r w:rsidR="00D71CDB">
        <w:rPr>
          <w:rFonts w:ascii="Times New Roman" w:hAnsi="Times New Roman" w:cs="Times New Roman"/>
          <w:sz w:val="28"/>
          <w:szCs w:val="28"/>
        </w:rPr>
        <w:t xml:space="preserve">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14:paraId="1018622C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E9E2" w14:textId="77777777"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6B49E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F3C11" w14:textId="7AEEC63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14:paraId="20B062DF" w14:textId="106BF87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3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 xml:space="preserve">ресов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наркотической и алкогольной зависимости,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и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FCBC6" w14:textId="77777777" w:rsidR="00202EFD" w:rsidRDefault="00202EFD" w:rsidP="008869EF">
      <w:pPr>
        <w:spacing w:after="0" w:line="240" w:lineRule="auto"/>
      </w:pPr>
      <w:r>
        <w:separator/>
      </w:r>
    </w:p>
  </w:endnote>
  <w:endnote w:type="continuationSeparator" w:id="0">
    <w:p w14:paraId="49BACE07" w14:textId="77777777" w:rsidR="00202EFD" w:rsidRDefault="00202EFD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46850" w14:textId="77777777" w:rsidR="00202EFD" w:rsidRDefault="00202EFD" w:rsidP="008869EF">
      <w:pPr>
        <w:spacing w:after="0" w:line="240" w:lineRule="auto"/>
      </w:pPr>
      <w:r>
        <w:separator/>
      </w:r>
    </w:p>
  </w:footnote>
  <w:footnote w:type="continuationSeparator" w:id="0">
    <w:p w14:paraId="1423C410" w14:textId="77777777" w:rsidR="00202EFD" w:rsidRDefault="00202EFD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15">
          <w:rPr>
            <w:noProof/>
          </w:rPr>
          <w:t>9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2"/>
    <w:rsid w:val="00045D3B"/>
    <w:rsid w:val="00052BD4"/>
    <w:rsid w:val="00070415"/>
    <w:rsid w:val="00095605"/>
    <w:rsid w:val="001943A6"/>
    <w:rsid w:val="001D19DA"/>
    <w:rsid w:val="00202EFD"/>
    <w:rsid w:val="003A0486"/>
    <w:rsid w:val="004C344F"/>
    <w:rsid w:val="006B34E3"/>
    <w:rsid w:val="006F617C"/>
    <w:rsid w:val="0083428A"/>
    <w:rsid w:val="008869EF"/>
    <w:rsid w:val="0092730E"/>
    <w:rsid w:val="00983F52"/>
    <w:rsid w:val="009C57CF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8" TargetMode="External"/><Relationship Id="rId13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21" TargetMode="External"/><Relationship Id="rId12" Type="http://schemas.openxmlformats.org/officeDocument/2006/relationships/hyperlink" Target="https://login.consultant.ru/link/?req=doc&amp;base=LAW&amp;n=430621&amp;dst=10186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EXP&amp;n=36380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6278&amp;dst=1000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111</cp:lastModifiedBy>
  <cp:revision>7</cp:revision>
  <cp:lastPrinted>2025-02-25T14:24:00Z</cp:lastPrinted>
  <dcterms:created xsi:type="dcterms:W3CDTF">2025-02-24T17:01:00Z</dcterms:created>
  <dcterms:modified xsi:type="dcterms:W3CDTF">2025-03-12T05:58:00Z</dcterms:modified>
</cp:coreProperties>
</file>